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14f75d0924949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17474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MEDICINSKA ŠKOLA PULA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1.123.469,30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1.197.882,78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106,6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1.290.163,48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1.174.648,38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23.234,40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900,34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6.248,97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694,1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900,34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6.248,97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694,1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16.985,43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Djelatnost Medicinske škole Pula je odgoj i obrazovanje učenika u području rada zdravstva i socijalne skrbi za stjecanje srednje stručne spreme. Ravnatelj škole je dr. sc. Ivan Žagar. Sjedište škole je u Puli, u ulici Rižanske skupštine 2.  Medicinska škola Pula u najmu koristi dvoranu Pula sporta za održavanje nastave tjelesnog odgoja. </w:t>
      </w:r>
    </w:p>
    <w:p>
      <w:r>
        <w:t xml:space="preserve">U školskoj godini 2025./2026. upisana su 455 učenika u 19 razrednih odjeljenja u sljedećim obrazovnim programima:</w:t>
      </w:r>
    </w:p>
    <w:p>
      <w:r>
        <w:t xml:space="preserve">·         Medicinska sestra opće njege/medicinski tehničar opće njege </w:t>
      </w:r>
    </w:p>
    <w:p>
      <w:r>
        <w:t xml:space="preserve">·         Fizioterapeutski tehničar/fizioterapeutska tehničarka </w:t>
      </w:r>
    </w:p>
    <w:p>
      <w:r>
        <w:t xml:space="preserve">·         Dentalni tehničar/tehničarka</w:t>
      </w:r>
    </w:p>
    <w:p>
      <w:r>
        <w:t xml:space="preserve">·         Laboratorijski tehničar/tehničarka</w:t>
      </w:r>
    </w:p>
    <w:p>
      <w:r>
        <w:t xml:space="preserve">·         Farmaceutski tehničar/tehničarka</w:t>
      </w:r>
    </w:p>
    <w:p>
      <w:r>
        <w:t xml:space="preserve"> </w:t>
      </w:r>
    </w:p>
    <w:p>
      <w:r>
        <w:t xml:space="preserve">Nastava se izvodi prema nastavnim planovima i programima koje je donijelo Ministarstvo znanosti, obrazovanja i mladih, Godišnjem planu i programu rada Medicinske škole Pula u školskoj godini 2025./2026. te Školskom kurikulumu za školsku godinu 2025./2026. Na 30.06.26. zaposleno je 76 radnika i 6 vanjskih suradnika. Plaću za lipanj je primilo 76 radnika iz sredstava Ministarstva znanosti, obrazovanja i mladih, 1 radnica primila je plaću iz sredstava Istarske županije / eu (Mozaik 7).</w:t>
      </w:r>
    </w:p>
    <w:p>
      <w:r>
        <w:t xml:space="preserve">Škola vodi proračunsko računovodstvo temeljem Pravilnika o proračunskom računovodstvu i Računskom planu, a financijske izvještaje sastavlja i predaje u skladu s odredbama Pravilnika o financijskom izvještavanju u proračunskom računovodstvu. </w:t>
      </w:r>
    </w:p>
    <w:p>
      <w:r>
        <w:t xml:space="preserve"> </w:t>
      </w:r>
    </w:p>
    <w:p>
      <w:r>
        <w:t xml:space="preserve">Bilješke je sastavila Ana Nefat, voditeljica računovodstva.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 inozemstva i od subjekata unutar općeg proračuna (šifre 631+632+633+634+635+636+637+638+639)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995.264,40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1.071.234,58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107,6</w:t>
            </w:r>
          </w:p>
        </w:tc>
      </w:tr>
    </w:tbl>
    <w:p>
      <w:pPr>
        <w:spacing w:before="0" w:after="0"/>
      </w:pPr>
    </w:p>
    <w:p>
      <w:r>
        <w:t xml:space="preserve">Povećanje kao posljedica rasta osnovice plaća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Prijenosi između proračunskih korisnika istog proračuna (šifre 6391 do 6394)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8.603,04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Mozaik 7, odnosi se na plaće pomoćnika u nastavi.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upravnih i administrativnih pristojbi, pristojbi po posebnim propisima i naknada (šifre 651+652+653+654)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4.684,00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15.855,00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338,5</w:t>
            </w:r>
          </w:p>
        </w:tc>
      </w:tr>
    </w:tbl>
    <w:p>
      <w:pPr>
        <w:spacing w:before="0" w:after="0"/>
      </w:pPr>
    </w:p>
    <w:p>
      <w:r>
        <w:t xml:space="preserve">Povećani troškovi školovanja fakturirani su zbog novog programa i uplaćivani  krajem školske godine, a do sada i u buduće bit će početkom školske godine, te je iz tog razloga razlika.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Kazne, upravne mjere i ostali prihodi (šifre 681+683)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1.864,50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5.396,50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289,4</w:t>
            </w:r>
          </w:p>
        </w:tc>
      </w:tr>
    </w:tbl>
    <w:p>
      <w:pPr>
        <w:spacing w:before="0" w:after="0"/>
      </w:pPr>
    </w:p>
    <w:p>
      <w:r>
        <w:t xml:space="preserve">Povećan iznos u odnosu na prethodnu godinu zbog knjiženja prihoda za pratnju učenicima na ekskurziji.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prijevoz, za rad na terenu i odvojeni život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14.275,24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19.569,97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137,1</w:t>
            </w:r>
          </w:p>
        </w:tc>
      </w:tr>
    </w:tbl>
    <w:p>
      <w:pPr>
        <w:spacing w:before="0" w:after="0"/>
      </w:pPr>
    </w:p>
    <w:p>
      <w:r>
        <w:t xml:space="preserve">Iznos povećan zbog većeg broja zaposlenih s udaljenijim mjestima boravišta.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70.701,48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39.226,03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55,5</w:t>
            </w:r>
          </w:p>
        </w:tc>
      </w:tr>
    </w:tbl>
    <w:p>
      <w:pPr>
        <w:spacing w:before="0" w:after="0"/>
      </w:pPr>
    </w:p>
    <w:p>
      <w:r>
        <w:t xml:space="preserve">Zbog zapošljavanje ljudi medicinske struke putem ugovora o radu, smanjila se potreba za vanjskim suradnicima.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720,11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4.736,41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657,7</w:t>
            </w:r>
          </w:p>
        </w:tc>
      </w:tr>
    </w:tbl>
    <w:p>
      <w:pPr>
        <w:spacing w:before="0" w:after="0"/>
      </w:pPr>
    </w:p>
    <w:p>
      <w:r>
        <w:t xml:space="preserve">Izrada letaka i promotivnog materijala za upise, te tekuće potrebe.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Reprezentacija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779,69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6.268,38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804,0</w:t>
            </w:r>
          </w:p>
        </w:tc>
      </w:tr>
    </w:tbl>
    <w:p>
      <w:pPr>
        <w:spacing w:before="0" w:after="0"/>
      </w:pPr>
    </w:p>
    <w:p>
      <w:r>
        <w:t xml:space="preserve">Škola je bogata dodatnim sadržajem, ugošćuje raznorazne goste, predavače, organizira obrazovne skupove , ukrašavanje povodom obilježavanja raznih praznika, obilježava važne datume.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financijski rashodi (šifre 3431 do 3434)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1.049,18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206,24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19,7</w:t>
            </w:r>
          </w:p>
        </w:tc>
      </w:tr>
    </w:tbl>
    <w:p>
      <w:pPr>
        <w:spacing w:before="0" w:after="0"/>
      </w:pPr>
    </w:p>
    <w:p>
      <w:r>
        <w:t xml:space="preserve">Prelazak na riznicu razlog je smanjenim financijskim troškovima.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166.694,18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Sve zbog ukidanja računa 193.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11-dugov.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Ukupni priljevi na novčane račune i blagajne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11-dugov.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146.401,79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1.030,04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0,7</w:t>
            </w:r>
          </w:p>
        </w:tc>
      </w:tr>
    </w:tbl>
    <w:p>
      <w:pPr>
        <w:spacing w:before="0" w:after="0"/>
      </w:pPr>
    </w:p>
    <w:p>
      <w:r>
        <w:t xml:space="preserve">Prelazak na razinicu, te nedavno otvaranje računa za poslove posredovanja Učeničkog servisa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iz državnog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MZOM za obljetnicu škole.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14.310,97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Zbog novog programa znalo se više puta dogoditi da se ulazni računi uopće ne pojavljuju, te ne bi bili ni knjiženi na vrijeme, a ni plaćeni.  Nadalje,  bio je hakerski napad na server Istarske županije pa nismo uopće imali pristup pogramu, a kasnije je pristup bio otežan i ponekad ponovno onemogućen zbog radova na sigurnosti.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EU izvještaj odnosi se na korištenje sredstava za Mozaik 7 - pomoćnici u nastavi. Imamo jednu zaposlenu osobu.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4ddc21a5ff643b2" /></Relationships>
</file>